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26E" w:rsidRPr="00B3126E" w:rsidRDefault="00B3126E" w:rsidP="00B3126E">
      <w:pPr>
        <w:rPr>
          <w:b/>
          <w:sz w:val="40"/>
          <w:szCs w:val="40"/>
        </w:rPr>
      </w:pPr>
      <w:r w:rsidRPr="00B3126E">
        <w:rPr>
          <w:b/>
          <w:sz w:val="40"/>
          <w:szCs w:val="40"/>
        </w:rPr>
        <w:t xml:space="preserve">Le patient âgé de moins de 18 ans </w:t>
      </w:r>
      <w:r w:rsidRPr="00B3126E">
        <w:rPr>
          <w:b/>
          <w:sz w:val="40"/>
          <w:szCs w:val="40"/>
        </w:rPr>
        <w:t xml:space="preserve">peut être </w:t>
      </w:r>
      <w:r w:rsidRPr="00B3126E">
        <w:rPr>
          <w:b/>
          <w:sz w:val="40"/>
          <w:szCs w:val="40"/>
        </w:rPr>
        <w:t xml:space="preserve">atteint d’une hypercholestérolémie familiale </w:t>
      </w:r>
      <w:proofErr w:type="gramStart"/>
      <w:r w:rsidRPr="00B3126E">
        <w:rPr>
          <w:b/>
          <w:sz w:val="40"/>
          <w:szCs w:val="40"/>
        </w:rPr>
        <w:t xml:space="preserve">si </w:t>
      </w:r>
      <w:r w:rsidRPr="00B3126E">
        <w:rPr>
          <w:b/>
          <w:sz w:val="40"/>
          <w:szCs w:val="40"/>
        </w:rPr>
        <w:t xml:space="preserve"> :</w:t>
      </w:r>
      <w:proofErr w:type="gramEnd"/>
    </w:p>
    <w:p w:rsidR="00B3126E" w:rsidRPr="00B3126E" w:rsidRDefault="00B3126E" w:rsidP="00B3126E">
      <w:pPr>
        <w:rPr>
          <w:sz w:val="32"/>
          <w:szCs w:val="32"/>
        </w:rPr>
      </w:pPr>
      <w:r>
        <w:rPr>
          <w:sz w:val="32"/>
          <w:szCs w:val="32"/>
        </w:rPr>
        <w:t>- S</w:t>
      </w:r>
      <w:r w:rsidRPr="00B3126E">
        <w:rPr>
          <w:sz w:val="32"/>
          <w:szCs w:val="32"/>
        </w:rPr>
        <w:t>oit un LDL-C ≥ 190 mg/dl lors de 2 mesures successives après 3 mois d’un régime adéquat</w:t>
      </w:r>
    </w:p>
    <w:p w:rsidR="00B3126E" w:rsidRPr="00B3126E" w:rsidRDefault="00B3126E" w:rsidP="00B3126E">
      <w:pPr>
        <w:rPr>
          <w:sz w:val="32"/>
          <w:szCs w:val="32"/>
        </w:rPr>
      </w:pPr>
      <w:r>
        <w:rPr>
          <w:sz w:val="32"/>
          <w:szCs w:val="32"/>
        </w:rPr>
        <w:t>- S</w:t>
      </w:r>
      <w:r w:rsidRPr="00B3126E">
        <w:rPr>
          <w:sz w:val="32"/>
          <w:szCs w:val="32"/>
        </w:rPr>
        <w:t>oit un LDL-C ≥ 160 mg/dl lors de 2 mesures successives après 3 mois d’un régime adéquat</w:t>
      </w:r>
    </w:p>
    <w:p w:rsidR="00B3126E" w:rsidRPr="00B3126E" w:rsidRDefault="00B3126E" w:rsidP="00B3126E">
      <w:pPr>
        <w:ind w:left="708"/>
        <w:rPr>
          <w:sz w:val="32"/>
          <w:szCs w:val="32"/>
        </w:rPr>
      </w:pPr>
      <w:r w:rsidRPr="00B3126E">
        <w:rPr>
          <w:sz w:val="32"/>
          <w:szCs w:val="32"/>
        </w:rPr>
        <w:t>ET une des conditions suivantes :</w:t>
      </w:r>
    </w:p>
    <w:p w:rsidR="00B3126E" w:rsidRPr="00B3126E" w:rsidRDefault="00B3126E" w:rsidP="00B3126E">
      <w:pPr>
        <w:ind w:left="708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B3126E">
        <w:rPr>
          <w:sz w:val="32"/>
          <w:szCs w:val="32"/>
        </w:rPr>
        <w:t>Des antécédents familiaux de pathologie coronarienne prématurée*</w:t>
      </w:r>
    </w:p>
    <w:p w:rsidR="00B3126E" w:rsidRPr="00B3126E" w:rsidRDefault="00B3126E" w:rsidP="00B3126E">
      <w:pPr>
        <w:ind w:left="708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B3126E">
        <w:rPr>
          <w:sz w:val="32"/>
          <w:szCs w:val="32"/>
        </w:rPr>
        <w:t xml:space="preserve"> et/ou une cholestérolémie initiale élevée chez un parent au premier degré (père, mère, fratrie)</w:t>
      </w:r>
    </w:p>
    <w:p w:rsidR="00B3126E" w:rsidRPr="00B3126E" w:rsidRDefault="00B3126E" w:rsidP="00B3126E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B3126E">
        <w:rPr>
          <w:sz w:val="32"/>
          <w:szCs w:val="32"/>
        </w:rPr>
        <w:t>Soit un LDL-C ≥ 135 mg/dl lors de 2 mesures successives après 3 mois d’un régime adéquat</w:t>
      </w:r>
    </w:p>
    <w:p w:rsidR="00B3126E" w:rsidRPr="00B3126E" w:rsidRDefault="00B3126E" w:rsidP="00B3126E">
      <w:pPr>
        <w:ind w:left="360"/>
        <w:rPr>
          <w:sz w:val="32"/>
          <w:szCs w:val="32"/>
        </w:rPr>
      </w:pPr>
      <w:r w:rsidRPr="00B3126E">
        <w:rPr>
          <w:sz w:val="32"/>
          <w:szCs w:val="32"/>
        </w:rPr>
        <w:t>ET une des conditions suivantes :</w:t>
      </w:r>
    </w:p>
    <w:p w:rsidR="00B3126E" w:rsidRPr="00B3126E" w:rsidRDefault="00B3126E" w:rsidP="00B3126E">
      <w:pPr>
        <w:pStyle w:val="Paragraphedeliste"/>
        <w:numPr>
          <w:ilvl w:val="0"/>
          <w:numId w:val="2"/>
        </w:numPr>
        <w:ind w:left="1080"/>
        <w:rPr>
          <w:sz w:val="32"/>
          <w:szCs w:val="32"/>
        </w:rPr>
      </w:pPr>
      <w:r w:rsidRPr="00B3126E">
        <w:rPr>
          <w:sz w:val="32"/>
          <w:szCs w:val="32"/>
        </w:rPr>
        <w:t>un parent au premier degré (père, mère, fratrie) avec diagnostic génétique d’hypercholestérolémie familiale</w:t>
      </w:r>
    </w:p>
    <w:p w:rsidR="00B3126E" w:rsidRDefault="00B3126E" w:rsidP="00B3126E">
      <w:pPr>
        <w:ind w:left="708"/>
        <w:rPr>
          <w:sz w:val="32"/>
          <w:szCs w:val="32"/>
        </w:rPr>
      </w:pPr>
      <w:proofErr w:type="gramStart"/>
      <w:r w:rsidRPr="00B3126E">
        <w:rPr>
          <w:sz w:val="32"/>
          <w:szCs w:val="32"/>
        </w:rPr>
        <w:t>et/ou</w:t>
      </w:r>
      <w:proofErr w:type="gramEnd"/>
      <w:r w:rsidRPr="00B3126E">
        <w:rPr>
          <w:sz w:val="32"/>
          <w:szCs w:val="32"/>
        </w:rPr>
        <w:t xml:space="preserve"> un diagnostic génétique d’une hypercholestérolémie familiale</w:t>
      </w:r>
    </w:p>
    <w:p w:rsidR="00B3126E" w:rsidRPr="00B3126E" w:rsidRDefault="00B3126E" w:rsidP="00B3126E">
      <w:pPr>
        <w:rPr>
          <w:sz w:val="32"/>
          <w:szCs w:val="32"/>
        </w:rPr>
      </w:pPr>
      <w:r w:rsidRPr="00B3126E">
        <w:rPr>
          <w:sz w:val="32"/>
          <w:szCs w:val="32"/>
        </w:rPr>
        <w:t>* &lt; 55 ans pour les hommes, &lt; 60 ans pour les femmes</w:t>
      </w:r>
    </w:p>
    <w:p w:rsidR="00252892" w:rsidRPr="00B3126E" w:rsidRDefault="00252892" w:rsidP="00B3126E">
      <w:pPr>
        <w:rPr>
          <w:sz w:val="32"/>
          <w:szCs w:val="32"/>
        </w:rPr>
      </w:pPr>
      <w:bookmarkStart w:id="0" w:name="_GoBack"/>
      <w:bookmarkEnd w:id="0"/>
    </w:p>
    <w:sectPr w:rsidR="00252892" w:rsidRPr="00B31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B51D6"/>
    <w:multiLevelType w:val="hybridMultilevel"/>
    <w:tmpl w:val="FA5AF874"/>
    <w:lvl w:ilvl="0" w:tplc="52063C76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51B80"/>
    <w:multiLevelType w:val="hybridMultilevel"/>
    <w:tmpl w:val="7E04F100"/>
    <w:lvl w:ilvl="0" w:tplc="320EA424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6E"/>
    <w:rsid w:val="00252892"/>
    <w:rsid w:val="00B3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12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1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Jolimont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Jolimont</dc:creator>
  <cp:lastModifiedBy>Jolimont</cp:lastModifiedBy>
  <cp:revision>2</cp:revision>
  <dcterms:created xsi:type="dcterms:W3CDTF">2021-03-10T16:33:00Z</dcterms:created>
  <dcterms:modified xsi:type="dcterms:W3CDTF">2021-03-10T16:33:00Z</dcterms:modified>
</cp:coreProperties>
</file>